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2D6F" w14:textId="77777777" w:rsidR="00956E75" w:rsidRDefault="00956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4DB7" w14:textId="77777777" w:rsidR="00956E75" w:rsidRDefault="0095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5EA1" w14:textId="77777777" w:rsidR="00956E75" w:rsidRDefault="00956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42D8" w14:textId="77777777" w:rsidR="00956E75" w:rsidRDefault="0095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theme" Target="theme/theme1.xml"/><Relationship Id="rId8" Type="http://schemas.openxmlformats.org/officeDocument/2006/relationships/numbering" Target="numbering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AFMDOC-129-12483</_dlc_DocId>
    <_dlc_DocIdUrl xmlns="dd62d345-e1f9-48ef-b6ff-7cdbbbf7a6ae">
      <Url>https://dms.stelan.nl/bedrijfsvoering/_layouts/15/DocIdRedir.aspx?ID=AFMDOC-129-12483</Url>
      <Description>AFMDOC-129-12483</Description>
    </_dlc_DocIdUr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6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D6D7-B295-4CA6-BBF1-9DA0F0B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D23FD-0D6B-43E0-87A6-5F6F8BAD2C6A}"/>
</file>

<file path=customXml/itemProps3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148C8-99EB-40BE-881A-0307AAF4BA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0755AC-0B5A-477C-A29B-98A3B3CCDC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6c9f6d-703f-4492-b10b-5967c53212d1"/>
    <ds:schemaRef ds:uri="http://schemas.microsoft.com/office/infopath/2007/PartnerControls"/>
    <ds:schemaRef ds:uri="7e63132b-4ebf-45ff-bece-f1cd0400eed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553833E-B7FE-43D5-89A9-3513D6B0BBE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21FE0F3-A837-4B8D-B26D-4961127F9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branch office</vt:lpstr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branch office</dc:title>
  <dc:subject/>
  <dc:creator/>
  <cp:keywords/>
  <dc:description/>
  <cp:lastModifiedBy/>
  <cp:revision>1</cp:revision>
  <dcterms:created xsi:type="dcterms:W3CDTF">2020-02-11T09:29:00Z</dcterms:created>
  <dcterms:modified xsi:type="dcterms:W3CDTF">2021-09-20T09:08:00Z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policyId">
    <vt:lpwstr/>
  </property>
  <property fmtid="{D5CDD505-2E9C-101B-9397-08002B2CF9AE}" pid="4" name="_dlc_DocIdItemGuid">
    <vt:lpwstr>d7acd647-77af-4787-a4e7-79489658b473</vt:lpwstr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  <property fmtid="{D5CDD505-2E9C-101B-9397-08002B2CF9AE}" pid="9" name="DossierstatusTaxHTField0">
    <vt:lpwstr/>
  </property>
  <property fmtid="{D5CDD505-2E9C-101B-9397-08002B2CF9AE}" pid="10" name="Kanaal">
    <vt:lpwstr/>
  </property>
  <property fmtid="{D5CDD505-2E9C-101B-9397-08002B2CF9AE}" pid="11" name="Toezichtstaak">
    <vt:lpwstr/>
  </property>
  <property fmtid="{D5CDD505-2E9C-101B-9397-08002B2CF9AE}" pid="12" name="Domein">
    <vt:lpwstr/>
  </property>
  <property fmtid="{D5CDD505-2E9C-101B-9397-08002B2CF9AE}" pid="13" name="Zaaktype">
    <vt:lpwstr/>
  </property>
  <property fmtid="{D5CDD505-2E9C-101B-9397-08002B2CF9AE}" pid="14" name="WetsartikelRegelingTaxHTField0">
    <vt:lpwstr/>
  </property>
  <property fmtid="{D5CDD505-2E9C-101B-9397-08002B2CF9AE}" pid="15" name="WetsartikelLidTaxHTField0">
    <vt:lpwstr/>
  </property>
  <property fmtid="{D5CDD505-2E9C-101B-9397-08002B2CF9AE}" pid="16" name="ProcesTaxHTField0">
    <vt:lpwstr/>
  </property>
  <property fmtid="{D5CDD505-2E9C-101B-9397-08002B2CF9AE}" pid="17" name="Type_FV">
    <vt:lpwstr/>
  </property>
  <property fmtid="{D5CDD505-2E9C-101B-9397-08002B2CF9AE}" pid="18" name="Documenttype">
    <vt:lpwstr/>
  </property>
  <property fmtid="{D5CDD505-2E9C-101B-9397-08002B2CF9AE}" pid="19" name="Verzendwijze">
    <vt:lpwstr/>
  </property>
  <property fmtid="{D5CDD505-2E9C-101B-9397-08002B2CF9AE}" pid="20" name="Organisatieonderdeel">
    <vt:lpwstr/>
  </property>
  <property fmtid="{D5CDD505-2E9C-101B-9397-08002B2CF9AE}" pid="21" name="Type_FVTaxHTField0">
    <vt:lpwstr/>
  </property>
  <property fmtid="{D5CDD505-2E9C-101B-9397-08002B2CF9AE}" pid="22" name="WetsartikelArtikelTaxHTField0">
    <vt:lpwstr/>
  </property>
  <property fmtid="{D5CDD505-2E9C-101B-9397-08002B2CF9AE}" pid="23" name="DomeinTaxHTField0">
    <vt:lpwstr/>
  </property>
  <property fmtid="{D5CDD505-2E9C-101B-9397-08002B2CF9AE}" pid="24" name="OrganisatieonderdeelTaxHTField0">
    <vt:lpwstr/>
  </property>
  <property fmtid="{D5CDD505-2E9C-101B-9397-08002B2CF9AE}" pid="25" name="VerzendwijzeTaxHTField0">
    <vt:lpwstr/>
  </property>
  <property fmtid="{D5CDD505-2E9C-101B-9397-08002B2CF9AE}" pid="26" name="Dossierstatus">
    <vt:lpwstr/>
  </property>
  <property fmtid="{D5CDD505-2E9C-101B-9397-08002B2CF9AE}" pid="27" name="BeslisserTaxHTField0">
    <vt:lpwstr/>
  </property>
  <property fmtid="{D5CDD505-2E9C-101B-9397-08002B2CF9AE}" pid="28" name="WetsartikelArtikel">
    <vt:lpwstr/>
  </property>
  <property fmtid="{D5CDD505-2E9C-101B-9397-08002B2CF9AE}" pid="29" name="Proces">
    <vt:lpwstr/>
  </property>
  <property fmtid="{D5CDD505-2E9C-101B-9397-08002B2CF9AE}" pid="30" name="DocumenttypeTaxHTField0">
    <vt:lpwstr/>
  </property>
  <property fmtid="{D5CDD505-2E9C-101B-9397-08002B2CF9AE}" pid="31" name="ToezichtstaakTaxHTField0">
    <vt:lpwstr/>
  </property>
  <property fmtid="{D5CDD505-2E9C-101B-9397-08002B2CF9AE}" pid="32" name="WetsartikelRegeling">
    <vt:lpwstr/>
  </property>
  <property fmtid="{D5CDD505-2E9C-101B-9397-08002B2CF9AE}" pid="33" name="KanaalTaxHTField0">
    <vt:lpwstr/>
  </property>
  <property fmtid="{D5CDD505-2E9C-101B-9397-08002B2CF9AE}" pid="34" name="WetsartikelLid">
    <vt:lpwstr/>
  </property>
  <property fmtid="{D5CDD505-2E9C-101B-9397-08002B2CF9AE}" pid="35" name="ZaaktypeTaxHTField0">
    <vt:lpwstr/>
  </property>
  <property fmtid="{D5CDD505-2E9C-101B-9397-08002B2CF9AE}" pid="36" name="Beslisser">
    <vt:lpwstr/>
  </property>
</Properties>
</file>