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1802" w14:textId="39783878" w:rsidR="007072A6" w:rsidRPr="00CD390B" w:rsidRDefault="007072A6">
      <w:pPr>
        <w:rPr>
          <w:color w:val="E6AF00"/>
          <w:sz w:val="28"/>
          <w:szCs w:val="28"/>
        </w:rPr>
      </w:pPr>
      <w:r w:rsidRPr="00CD390B">
        <w:softHyphen/>
      </w:r>
      <w:r w:rsidRPr="00CD390B">
        <w:softHyphen/>
      </w:r>
      <w:r w:rsidRPr="00CD390B">
        <w:softHyphen/>
      </w:r>
      <w:r w:rsidRPr="00CD390B">
        <w:softHyphen/>
      </w:r>
      <w:r w:rsidRPr="00CD390B">
        <w:softHyphen/>
      </w:r>
      <w:r w:rsidRPr="00CD390B">
        <w:softHyphen/>
      </w:r>
      <w:r w:rsidRPr="00CD390B">
        <w:rPr>
          <w:color w:val="E6AF00"/>
          <w:sz w:val="28"/>
        </w:rPr>
        <w:t xml:space="preserve">1 Details of the Applicant </w:t>
      </w:r>
    </w:p>
    <w:tbl>
      <w:tblPr>
        <w:tblStyle w:val="Tabelraster"/>
        <w:tblpPr w:leftFromText="141" w:rightFromText="141" w:vertAnchor="page" w:horzAnchor="margin" w:tblpY="3646"/>
        <w:tblW w:w="9826" w:type="dxa"/>
        <w:tblLook w:val="04A0" w:firstRow="1" w:lastRow="0" w:firstColumn="1" w:lastColumn="0" w:noHBand="0" w:noVBand="1"/>
      </w:tblPr>
      <w:tblGrid>
        <w:gridCol w:w="4913"/>
        <w:gridCol w:w="4913"/>
      </w:tblGrid>
      <w:tr w:rsidR="00524695" w:rsidRPr="00CD390B" w14:paraId="55C403A0" w14:textId="77777777" w:rsidTr="00524695">
        <w:trPr>
          <w:trHeight w:val="262"/>
        </w:trPr>
        <w:tc>
          <w:tcPr>
            <w:tcW w:w="4913" w:type="dxa"/>
          </w:tcPr>
          <w:p w14:paraId="1743DA86" w14:textId="77777777" w:rsidR="00524695" w:rsidRPr="00CD390B" w:rsidRDefault="00524695" w:rsidP="00524695">
            <w:pPr>
              <w:rPr>
                <w:color w:val="767171" w:themeColor="background2" w:themeShade="80"/>
              </w:rPr>
            </w:pPr>
            <w:r w:rsidRPr="00CD390B">
              <w:rPr>
                <w:color w:val="767171" w:themeColor="background2" w:themeShade="80"/>
              </w:rPr>
              <w:t>Company name</w:t>
            </w:r>
          </w:p>
        </w:tc>
        <w:sdt>
          <w:sdtPr>
            <w:id w:val="2072534460"/>
            <w:placeholder>
              <w:docPart w:val="E65F31C27FFD4E8FA8E5D325EBA29246"/>
            </w:placeholder>
            <w:showingPlcHdr/>
          </w:sdtPr>
          <w:sdtEndPr/>
          <w:sdtContent>
            <w:tc>
              <w:tcPr>
                <w:tcW w:w="4913" w:type="dxa"/>
              </w:tcPr>
              <w:p w14:paraId="2122F955" w14:textId="77777777" w:rsidR="00524695" w:rsidRPr="00CD390B" w:rsidRDefault="004028FD" w:rsidP="004028FD">
                <w:r w:rsidRPr="00CD390B">
                  <w:rPr>
                    <w:rStyle w:val="Tekstvantijdelijkeaanduiding"/>
                  </w:rPr>
                  <w:t>Click here to enter text.</w:t>
                </w:r>
              </w:p>
            </w:tc>
          </w:sdtContent>
        </w:sdt>
      </w:tr>
      <w:tr w:rsidR="00524695" w:rsidRPr="00CD390B" w14:paraId="109F604C" w14:textId="77777777" w:rsidTr="00524695">
        <w:trPr>
          <w:trHeight w:val="247"/>
        </w:trPr>
        <w:tc>
          <w:tcPr>
            <w:tcW w:w="4913" w:type="dxa"/>
          </w:tcPr>
          <w:p w14:paraId="5BCBF17B" w14:textId="09A7155B" w:rsidR="00524695" w:rsidRPr="00CD390B" w:rsidRDefault="00524695" w:rsidP="001E11A5">
            <w:pPr>
              <w:rPr>
                <w:color w:val="767171" w:themeColor="background2" w:themeShade="80"/>
              </w:rPr>
            </w:pPr>
            <w:r w:rsidRPr="00CD390B">
              <w:rPr>
                <w:color w:val="767171" w:themeColor="background2" w:themeShade="80"/>
              </w:rPr>
              <w:t>Ch</w:t>
            </w:r>
            <w:r w:rsidR="001E11A5" w:rsidRPr="00CD390B">
              <w:rPr>
                <w:color w:val="767171" w:themeColor="background2" w:themeShade="80"/>
              </w:rPr>
              <w:t>amber</w:t>
            </w:r>
            <w:r w:rsidRPr="00CD390B">
              <w:rPr>
                <w:color w:val="767171" w:themeColor="background2" w:themeShade="80"/>
              </w:rPr>
              <w:t xml:space="preserve"> of Comm</w:t>
            </w:r>
            <w:r w:rsidR="001E11A5" w:rsidRPr="00CD390B">
              <w:rPr>
                <w:color w:val="767171" w:themeColor="background2" w:themeShade="80"/>
              </w:rPr>
              <w:t>erce</w:t>
            </w:r>
            <w:r w:rsidRPr="00CD390B">
              <w:rPr>
                <w:color w:val="767171" w:themeColor="background2" w:themeShade="80"/>
              </w:rPr>
              <w:t xml:space="preserve"> number</w:t>
            </w:r>
          </w:p>
        </w:tc>
        <w:sdt>
          <w:sdtPr>
            <w:id w:val="-925578457"/>
            <w:placeholder>
              <w:docPart w:val="96B0BC2E5F5941149BBF3B838564498F"/>
            </w:placeholder>
            <w:showingPlcHdr/>
          </w:sdtPr>
          <w:sdtEndPr/>
          <w:sdtContent>
            <w:tc>
              <w:tcPr>
                <w:tcW w:w="4913" w:type="dxa"/>
              </w:tcPr>
              <w:p w14:paraId="39FBEC27" w14:textId="77777777" w:rsidR="00524695" w:rsidRPr="00CD390B" w:rsidRDefault="00524695" w:rsidP="00524695">
                <w:r w:rsidRPr="00CD390B">
                  <w:rPr>
                    <w:rStyle w:val="Tekstvantijdelijkeaanduiding"/>
                  </w:rPr>
                  <w:t>Click here to enter text.</w:t>
                </w:r>
              </w:p>
            </w:tc>
          </w:sdtContent>
        </w:sdt>
      </w:tr>
      <w:tr w:rsidR="00524695" w:rsidRPr="00CD390B" w14:paraId="1F549C89" w14:textId="77777777" w:rsidTr="00524695">
        <w:trPr>
          <w:trHeight w:val="262"/>
        </w:trPr>
        <w:tc>
          <w:tcPr>
            <w:tcW w:w="4913" w:type="dxa"/>
          </w:tcPr>
          <w:p w14:paraId="4D3E0C11" w14:textId="3853BE1F" w:rsidR="00524695" w:rsidRPr="00CD390B" w:rsidRDefault="001E11A5" w:rsidP="00524695">
            <w:pPr>
              <w:rPr>
                <w:color w:val="767171" w:themeColor="background2" w:themeShade="80"/>
              </w:rPr>
            </w:pPr>
            <w:r w:rsidRPr="00CD390B">
              <w:rPr>
                <w:color w:val="767171" w:themeColor="background2" w:themeShade="80"/>
              </w:rPr>
              <w:t xml:space="preserve">Relationship </w:t>
            </w:r>
            <w:r w:rsidR="00524695" w:rsidRPr="00CD390B">
              <w:rPr>
                <w:color w:val="767171" w:themeColor="background2" w:themeShade="80"/>
              </w:rPr>
              <w:t>number*</w:t>
            </w:r>
          </w:p>
        </w:tc>
        <w:sdt>
          <w:sdtPr>
            <w:id w:val="-287055867"/>
            <w:placeholder>
              <w:docPart w:val="2C692345ABD14AC48366E2C500365409"/>
            </w:placeholder>
            <w:showingPlcHdr/>
          </w:sdtPr>
          <w:sdtEndPr/>
          <w:sdtContent>
            <w:tc>
              <w:tcPr>
                <w:tcW w:w="4913" w:type="dxa"/>
              </w:tcPr>
              <w:p w14:paraId="6061B473" w14:textId="77777777" w:rsidR="00524695" w:rsidRPr="00CD390B" w:rsidRDefault="00524695" w:rsidP="00524695">
                <w:r w:rsidRPr="00CD390B">
                  <w:rPr>
                    <w:rStyle w:val="Tekstvantijdelijkeaanduiding"/>
                  </w:rPr>
                  <w:t>Click here to enter text.</w:t>
                </w:r>
              </w:p>
            </w:tc>
          </w:sdtContent>
        </w:sdt>
      </w:tr>
      <w:tr w:rsidR="00524695" w:rsidRPr="00CD390B" w14:paraId="17FB0A2E" w14:textId="77777777" w:rsidTr="00524695">
        <w:trPr>
          <w:trHeight w:val="143"/>
        </w:trPr>
        <w:tc>
          <w:tcPr>
            <w:tcW w:w="4913" w:type="dxa"/>
          </w:tcPr>
          <w:p w14:paraId="0C05F7CF" w14:textId="77777777" w:rsidR="00524695" w:rsidRPr="00CD390B" w:rsidRDefault="00524695" w:rsidP="00524695">
            <w:pPr>
              <w:rPr>
                <w:color w:val="767171" w:themeColor="background2" w:themeShade="80"/>
              </w:rPr>
            </w:pPr>
            <w:r w:rsidRPr="00CD390B">
              <w:rPr>
                <w:color w:val="767171" w:themeColor="background2" w:themeShade="80"/>
              </w:rPr>
              <w:t>Licence number</w:t>
            </w:r>
          </w:p>
        </w:tc>
        <w:sdt>
          <w:sdtPr>
            <w:id w:val="-1775550377"/>
            <w:placeholder>
              <w:docPart w:val="F5C9E9BC03304D0BB9ABCE4C70144A93"/>
            </w:placeholder>
            <w:showingPlcHdr/>
          </w:sdtPr>
          <w:sdtEndPr/>
          <w:sdtContent>
            <w:tc>
              <w:tcPr>
                <w:tcW w:w="4913" w:type="dxa"/>
              </w:tcPr>
              <w:p w14:paraId="5C0070FA" w14:textId="77777777" w:rsidR="00524695" w:rsidRPr="00CD390B" w:rsidRDefault="00524695" w:rsidP="00524695">
                <w:r w:rsidRPr="00CD390B">
                  <w:rPr>
                    <w:rStyle w:val="Tekstvantijdelijkeaanduiding"/>
                  </w:rPr>
                  <w:t>Click here to enter text.</w:t>
                </w:r>
              </w:p>
            </w:tc>
          </w:sdtContent>
        </w:sdt>
      </w:tr>
    </w:tbl>
    <w:p w14:paraId="14C234A5" w14:textId="77777777" w:rsidR="00015C2C" w:rsidRPr="00CD390B" w:rsidRDefault="00015C2C" w:rsidP="00015C2C">
      <w:pPr>
        <w:rPr>
          <w:color w:val="767171" w:themeColor="background2" w:themeShade="80"/>
          <w:sz w:val="20"/>
          <w:szCs w:val="20"/>
        </w:rPr>
      </w:pPr>
    </w:p>
    <w:p w14:paraId="796A5EAD" w14:textId="1EFC0A93" w:rsidR="00015C2C" w:rsidRPr="00CD390B" w:rsidRDefault="00015C2C" w:rsidP="00015C2C">
      <w:pPr>
        <w:rPr>
          <w:color w:val="767171" w:themeColor="background2" w:themeShade="80"/>
          <w:sz w:val="16"/>
          <w:szCs w:val="16"/>
        </w:rPr>
      </w:pPr>
      <w:r w:rsidRPr="00CD390B">
        <w:rPr>
          <w:color w:val="767171" w:themeColor="background2" w:themeShade="80"/>
          <w:sz w:val="16"/>
        </w:rPr>
        <w:t xml:space="preserve">* You only </w:t>
      </w:r>
      <w:proofErr w:type="gramStart"/>
      <w:r w:rsidRPr="00CD390B">
        <w:rPr>
          <w:color w:val="767171" w:themeColor="background2" w:themeShade="80"/>
          <w:sz w:val="16"/>
        </w:rPr>
        <w:t>have to</w:t>
      </w:r>
      <w:proofErr w:type="gramEnd"/>
      <w:r w:rsidRPr="00CD390B">
        <w:rPr>
          <w:color w:val="767171" w:themeColor="background2" w:themeShade="80"/>
          <w:sz w:val="16"/>
        </w:rPr>
        <w:t xml:space="preserve"> enter the </w:t>
      </w:r>
      <w:r w:rsidR="001E11A5" w:rsidRPr="00CD390B">
        <w:rPr>
          <w:color w:val="767171" w:themeColor="background2" w:themeShade="80"/>
          <w:sz w:val="16"/>
        </w:rPr>
        <w:t xml:space="preserve">relationship </w:t>
      </w:r>
      <w:r w:rsidRPr="00CD390B">
        <w:rPr>
          <w:color w:val="767171" w:themeColor="background2" w:themeShade="80"/>
          <w:sz w:val="16"/>
        </w:rPr>
        <w:t>number if you have one.</w:t>
      </w:r>
    </w:p>
    <w:p w14:paraId="00BF10A8" w14:textId="77777777" w:rsidR="00015C2C" w:rsidRPr="00CD390B" w:rsidRDefault="00015C2C" w:rsidP="00015C2C">
      <w:pPr>
        <w:rPr>
          <w:b/>
          <w:color w:val="E6AF00"/>
          <w:sz w:val="28"/>
          <w:szCs w:val="28"/>
          <w:u w:val="thick" w:color="E6AF00"/>
        </w:rPr>
      </w:pPr>
      <w:r w:rsidRPr="00CD390B">
        <w:rPr>
          <w:color w:val="E6AF00"/>
          <w:sz w:val="28"/>
        </w:rPr>
        <w:t>2 Changes to Ancillary services</w:t>
      </w:r>
    </w:p>
    <w:p w14:paraId="3CEEAF9C" w14:textId="77777777" w:rsidR="00015C2C" w:rsidRPr="00CD390B" w:rsidRDefault="00015C2C" w:rsidP="00015C2C">
      <w:pPr>
        <w:rPr>
          <w:b/>
          <w:color w:val="767171" w:themeColor="background2" w:themeShade="80"/>
          <w:u w:val="thick" w:color="E6AF00"/>
        </w:rPr>
      </w:pPr>
      <w:r w:rsidRPr="00CD390B">
        <w:rPr>
          <w:color w:val="767171" w:themeColor="background2" w:themeShade="80"/>
        </w:rPr>
        <w:t>You may indicate below for which ancillary services you wish to apply for changes. These ancillary services may only be provided in combination with a licence as an investment firm.</w:t>
      </w:r>
    </w:p>
    <w:tbl>
      <w:tblPr>
        <w:tblStyle w:val="Tabelraster"/>
        <w:tblW w:w="0" w:type="auto"/>
        <w:tblLook w:val="04A0" w:firstRow="1" w:lastRow="0" w:firstColumn="1" w:lastColumn="0" w:noHBand="0" w:noVBand="1"/>
      </w:tblPr>
      <w:tblGrid>
        <w:gridCol w:w="6516"/>
        <w:gridCol w:w="1417"/>
        <w:gridCol w:w="1418"/>
      </w:tblGrid>
      <w:tr w:rsidR="00015C2C" w:rsidRPr="00CD390B" w14:paraId="0201E7C1" w14:textId="77777777" w:rsidTr="00A95238">
        <w:tc>
          <w:tcPr>
            <w:tcW w:w="6516" w:type="dxa"/>
          </w:tcPr>
          <w:p w14:paraId="2BD3BE74" w14:textId="77777777" w:rsidR="00015C2C" w:rsidRPr="00CD390B" w:rsidRDefault="00015C2C" w:rsidP="00015C2C">
            <w:pPr>
              <w:rPr>
                <w:b/>
                <w:color w:val="E6AF00"/>
              </w:rPr>
            </w:pPr>
            <w:r w:rsidRPr="00CD390B">
              <w:rPr>
                <w:b/>
                <w:color w:val="E6AF00"/>
              </w:rPr>
              <w:t>Ancillary services</w:t>
            </w:r>
          </w:p>
        </w:tc>
        <w:tc>
          <w:tcPr>
            <w:tcW w:w="1417" w:type="dxa"/>
          </w:tcPr>
          <w:p w14:paraId="753E31B8" w14:textId="77777777" w:rsidR="00015C2C" w:rsidRPr="00CD390B" w:rsidRDefault="00015C2C" w:rsidP="00015C2C">
            <w:pPr>
              <w:rPr>
                <w:b/>
                <w:color w:val="E6AF00"/>
              </w:rPr>
            </w:pPr>
            <w:r w:rsidRPr="00CD390B">
              <w:rPr>
                <w:b/>
                <w:color w:val="E6AF00"/>
              </w:rPr>
              <w:t>Add</w:t>
            </w:r>
          </w:p>
        </w:tc>
        <w:tc>
          <w:tcPr>
            <w:tcW w:w="1418" w:type="dxa"/>
          </w:tcPr>
          <w:p w14:paraId="6E0647EB" w14:textId="77777777" w:rsidR="00015C2C" w:rsidRPr="00CD390B" w:rsidRDefault="00015C2C" w:rsidP="00015C2C">
            <w:pPr>
              <w:rPr>
                <w:b/>
                <w:color w:val="E6AF00"/>
              </w:rPr>
            </w:pPr>
            <w:r w:rsidRPr="00CD390B">
              <w:rPr>
                <w:b/>
                <w:color w:val="E6AF00"/>
              </w:rPr>
              <w:t>Remove</w:t>
            </w:r>
          </w:p>
        </w:tc>
      </w:tr>
      <w:tr w:rsidR="00015C2C" w:rsidRPr="00CD390B" w14:paraId="74EE463D" w14:textId="77777777" w:rsidTr="00A95238">
        <w:tc>
          <w:tcPr>
            <w:tcW w:w="6516" w:type="dxa"/>
          </w:tcPr>
          <w:p w14:paraId="1E248173" w14:textId="77777777" w:rsidR="00015C2C" w:rsidRPr="00CD390B" w:rsidRDefault="00015C2C" w:rsidP="00015C2C">
            <w:pPr>
              <w:pStyle w:val="Lijstalinea"/>
              <w:numPr>
                <w:ilvl w:val="0"/>
                <w:numId w:val="2"/>
              </w:numPr>
              <w:rPr>
                <w:color w:val="767171" w:themeColor="background2" w:themeShade="80"/>
              </w:rPr>
            </w:pPr>
            <w:r w:rsidRPr="00CD390B">
              <w:rPr>
                <w:color w:val="767171" w:themeColor="background2" w:themeShade="80"/>
              </w:rPr>
              <w:t xml:space="preserve">Custody and management of financial instruments for the account of clients, including safekeeping and related services such as cash or collateral management. </w:t>
            </w:r>
          </w:p>
        </w:tc>
        <w:tc>
          <w:tcPr>
            <w:tcW w:w="1417" w:type="dxa"/>
          </w:tcPr>
          <w:p w14:paraId="7986E44E" w14:textId="77777777" w:rsidR="00015C2C" w:rsidRPr="00CD390B" w:rsidRDefault="00015C2C" w:rsidP="00015C2C"/>
          <w:sdt>
            <w:sdtPr>
              <w:id w:val="-2107950229"/>
              <w:lock w:val="sdtLocked"/>
              <w14:checkbox>
                <w14:checked w14:val="0"/>
                <w14:checkedState w14:val="0078" w14:font="Times New Roman"/>
                <w14:uncheckedState w14:val="2610" w14:font="MS Gothic"/>
              </w14:checkbox>
            </w:sdtPr>
            <w:sdtEndPr/>
            <w:sdtContent>
              <w:p w14:paraId="46F178C6" w14:textId="77777777" w:rsidR="00474891" w:rsidRPr="00CD390B" w:rsidRDefault="00C241BC" w:rsidP="00015C2C">
                <w:r w:rsidRPr="00CD390B">
                  <w:rPr>
                    <w:rFonts w:ascii="MS Gothic" w:eastAsia="MS Gothic" w:hAnsi="MS Gothic"/>
                  </w:rPr>
                  <w:t>☐</w:t>
                </w:r>
              </w:p>
            </w:sdtContent>
          </w:sdt>
        </w:tc>
        <w:tc>
          <w:tcPr>
            <w:tcW w:w="1418" w:type="dxa"/>
          </w:tcPr>
          <w:p w14:paraId="38B32842" w14:textId="77777777" w:rsidR="00CD16CC" w:rsidRPr="00CD390B" w:rsidRDefault="00CD16CC" w:rsidP="00015C2C"/>
          <w:sdt>
            <w:sdtPr>
              <w:id w:val="-1697383270"/>
              <w14:checkbox>
                <w14:checked w14:val="0"/>
                <w14:checkedState w14:val="2612" w14:font="MS Gothic"/>
                <w14:uncheckedState w14:val="2610" w14:font="MS Gothic"/>
              </w14:checkbox>
            </w:sdtPr>
            <w:sdtEndPr/>
            <w:sdtContent>
              <w:p w14:paraId="4C1C4E22" w14:textId="77777777" w:rsidR="00015C2C" w:rsidRPr="00CD390B" w:rsidRDefault="00C241BC" w:rsidP="00015C2C">
                <w:r w:rsidRPr="00CD390B">
                  <w:rPr>
                    <w:rFonts w:ascii="MS Gothic" w:eastAsia="MS Gothic" w:hAnsi="MS Gothic"/>
                  </w:rPr>
                  <w:t>☐</w:t>
                </w:r>
              </w:p>
            </w:sdtContent>
          </w:sdt>
        </w:tc>
      </w:tr>
      <w:tr w:rsidR="00015C2C" w:rsidRPr="00CD390B" w14:paraId="4265B138" w14:textId="77777777" w:rsidTr="00A95238">
        <w:tc>
          <w:tcPr>
            <w:tcW w:w="6516" w:type="dxa"/>
          </w:tcPr>
          <w:p w14:paraId="740994D5" w14:textId="77777777" w:rsidR="00015C2C" w:rsidRPr="00CD390B" w:rsidRDefault="00A95238" w:rsidP="00A95238">
            <w:pPr>
              <w:pStyle w:val="Lijstalinea"/>
              <w:numPr>
                <w:ilvl w:val="0"/>
                <w:numId w:val="2"/>
              </w:numPr>
              <w:rPr>
                <w:color w:val="767171" w:themeColor="background2" w:themeShade="80"/>
              </w:rPr>
            </w:pPr>
            <w:r w:rsidRPr="00CD390B">
              <w:rPr>
                <w:color w:val="767171" w:themeColor="background2" w:themeShade="80"/>
              </w:rPr>
              <w:t xml:space="preserve">Granting credits or loans to an investor </w:t>
            </w:r>
            <w:proofErr w:type="gramStart"/>
            <w:r w:rsidRPr="00CD390B">
              <w:rPr>
                <w:color w:val="767171" w:themeColor="background2" w:themeShade="80"/>
              </w:rPr>
              <w:t>so as to</w:t>
            </w:r>
            <w:proofErr w:type="gramEnd"/>
            <w:r w:rsidRPr="00CD390B">
              <w:rPr>
                <w:color w:val="767171" w:themeColor="background2" w:themeShade="80"/>
              </w:rPr>
              <w:t xml:space="preserve"> enable the latter to conduct a transaction in one or more financial instruments, where the firm granting the credit or loan is a party to the transaction.</w:t>
            </w:r>
          </w:p>
        </w:tc>
        <w:tc>
          <w:tcPr>
            <w:tcW w:w="1417" w:type="dxa"/>
          </w:tcPr>
          <w:p w14:paraId="2E9FA731" w14:textId="77777777" w:rsidR="00CD16CC" w:rsidRPr="00CD390B" w:rsidRDefault="00CD16CC" w:rsidP="00015C2C"/>
          <w:sdt>
            <w:sdtPr>
              <w:id w:val="-881166205"/>
              <w14:checkbox>
                <w14:checked w14:val="0"/>
                <w14:checkedState w14:val="2612" w14:font="MS Gothic"/>
                <w14:uncheckedState w14:val="2610" w14:font="MS Gothic"/>
              </w14:checkbox>
            </w:sdtPr>
            <w:sdtEndPr/>
            <w:sdtContent>
              <w:p w14:paraId="3DDDC75C" w14:textId="77777777" w:rsidR="00015C2C" w:rsidRPr="00CD390B" w:rsidRDefault="00CD16CC" w:rsidP="00015C2C">
                <w:r w:rsidRPr="00CD390B">
                  <w:rPr>
                    <w:rFonts w:ascii="MS Gothic" w:eastAsia="MS Gothic" w:hAnsi="MS Gothic"/>
                  </w:rPr>
                  <w:t>☐</w:t>
                </w:r>
              </w:p>
            </w:sdtContent>
          </w:sdt>
        </w:tc>
        <w:tc>
          <w:tcPr>
            <w:tcW w:w="1418" w:type="dxa"/>
          </w:tcPr>
          <w:p w14:paraId="0035F5FC" w14:textId="77777777" w:rsidR="00CD16CC" w:rsidRPr="00CD390B" w:rsidRDefault="00CD16CC" w:rsidP="00015C2C"/>
          <w:sdt>
            <w:sdtPr>
              <w:id w:val="494922332"/>
              <w14:checkbox>
                <w14:checked w14:val="0"/>
                <w14:checkedState w14:val="2612" w14:font="MS Gothic"/>
                <w14:uncheckedState w14:val="2610" w14:font="MS Gothic"/>
              </w14:checkbox>
            </w:sdtPr>
            <w:sdtEndPr/>
            <w:sdtContent>
              <w:p w14:paraId="312A64B1" w14:textId="77777777" w:rsidR="00015C2C" w:rsidRPr="00CD390B" w:rsidRDefault="00C241BC" w:rsidP="00015C2C">
                <w:r w:rsidRPr="00CD390B">
                  <w:rPr>
                    <w:rFonts w:ascii="MS Gothic" w:eastAsia="MS Gothic" w:hAnsi="MS Gothic"/>
                  </w:rPr>
                  <w:t>☐</w:t>
                </w:r>
              </w:p>
            </w:sdtContent>
          </w:sdt>
        </w:tc>
      </w:tr>
      <w:tr w:rsidR="00015C2C" w:rsidRPr="00CD390B" w14:paraId="1D5BC7C7" w14:textId="77777777" w:rsidTr="00A95238">
        <w:tc>
          <w:tcPr>
            <w:tcW w:w="6516" w:type="dxa"/>
          </w:tcPr>
          <w:p w14:paraId="524C8E2E" w14:textId="158D9EC3" w:rsidR="00015C2C" w:rsidRPr="00CD390B" w:rsidRDefault="00A95238" w:rsidP="000269F4">
            <w:pPr>
              <w:pStyle w:val="Lijstalinea"/>
              <w:numPr>
                <w:ilvl w:val="0"/>
                <w:numId w:val="2"/>
              </w:numPr>
              <w:rPr>
                <w:color w:val="767171" w:themeColor="background2" w:themeShade="80"/>
              </w:rPr>
            </w:pPr>
            <w:r w:rsidRPr="00CD390B">
              <w:rPr>
                <w:color w:val="767171" w:themeColor="background2" w:themeShade="80"/>
              </w:rPr>
              <w:t xml:space="preserve">Advice to enterprises on capital structure, </w:t>
            </w:r>
            <w:r w:rsidR="000269F4" w:rsidRPr="00CD390B">
              <w:rPr>
                <w:color w:val="767171" w:themeColor="background2" w:themeShade="80"/>
              </w:rPr>
              <w:t xml:space="preserve">company </w:t>
            </w:r>
            <w:r w:rsidRPr="00CD390B">
              <w:rPr>
                <w:color w:val="767171" w:themeColor="background2" w:themeShade="80"/>
              </w:rPr>
              <w:t xml:space="preserve">strategy and related matters, and advice and services relating to mergers and </w:t>
            </w:r>
            <w:r w:rsidR="000269F4" w:rsidRPr="00CD390B">
              <w:rPr>
                <w:color w:val="767171" w:themeColor="background2" w:themeShade="80"/>
              </w:rPr>
              <w:t>acquisitions</w:t>
            </w:r>
            <w:r w:rsidRPr="00CD390B">
              <w:rPr>
                <w:color w:val="767171" w:themeColor="background2" w:themeShade="80"/>
              </w:rPr>
              <w:t xml:space="preserve"> of enterprises.</w:t>
            </w:r>
          </w:p>
        </w:tc>
        <w:tc>
          <w:tcPr>
            <w:tcW w:w="1417" w:type="dxa"/>
          </w:tcPr>
          <w:p w14:paraId="5DF75692" w14:textId="77777777" w:rsidR="00CD16CC" w:rsidRPr="00CD390B" w:rsidRDefault="00CD16CC" w:rsidP="00015C2C"/>
          <w:sdt>
            <w:sdtPr>
              <w:id w:val="968932170"/>
              <w14:checkbox>
                <w14:checked w14:val="0"/>
                <w14:checkedState w14:val="2612" w14:font="MS Gothic"/>
                <w14:uncheckedState w14:val="2610" w14:font="MS Gothic"/>
              </w14:checkbox>
            </w:sdtPr>
            <w:sdtEndPr/>
            <w:sdtContent>
              <w:p w14:paraId="74C11366" w14:textId="77777777" w:rsidR="00015C2C" w:rsidRPr="00CD390B" w:rsidRDefault="00CD16CC" w:rsidP="00015C2C">
                <w:r w:rsidRPr="00CD390B">
                  <w:rPr>
                    <w:rFonts w:ascii="MS Gothic" w:eastAsia="MS Gothic" w:hAnsi="MS Gothic"/>
                  </w:rPr>
                  <w:t>☐</w:t>
                </w:r>
              </w:p>
            </w:sdtContent>
          </w:sdt>
        </w:tc>
        <w:tc>
          <w:tcPr>
            <w:tcW w:w="1418" w:type="dxa"/>
          </w:tcPr>
          <w:p w14:paraId="2E1233A1" w14:textId="77777777" w:rsidR="00CD16CC" w:rsidRPr="00CD390B" w:rsidRDefault="00CD16CC" w:rsidP="00015C2C"/>
          <w:sdt>
            <w:sdtPr>
              <w:id w:val="1669673460"/>
              <w14:checkbox>
                <w14:checked w14:val="0"/>
                <w14:checkedState w14:val="2612" w14:font="MS Gothic"/>
                <w14:uncheckedState w14:val="2610" w14:font="MS Gothic"/>
              </w14:checkbox>
            </w:sdtPr>
            <w:sdtEndPr/>
            <w:sdtContent>
              <w:p w14:paraId="0B537FD5" w14:textId="77777777" w:rsidR="00015C2C" w:rsidRPr="00CD390B" w:rsidRDefault="00C241BC" w:rsidP="00015C2C">
                <w:r w:rsidRPr="00CD390B">
                  <w:rPr>
                    <w:rFonts w:ascii="MS Gothic" w:eastAsia="MS Gothic" w:hAnsi="MS Gothic"/>
                  </w:rPr>
                  <w:t>☐</w:t>
                </w:r>
              </w:p>
            </w:sdtContent>
          </w:sdt>
        </w:tc>
      </w:tr>
      <w:tr w:rsidR="00015C2C" w:rsidRPr="00CD390B" w14:paraId="3DA0064C" w14:textId="77777777" w:rsidTr="00A95238">
        <w:tc>
          <w:tcPr>
            <w:tcW w:w="6516" w:type="dxa"/>
          </w:tcPr>
          <w:p w14:paraId="650BD603" w14:textId="7C6B5701" w:rsidR="00015C2C" w:rsidRPr="00CD390B" w:rsidRDefault="00A95238" w:rsidP="000269F4">
            <w:pPr>
              <w:pStyle w:val="Lijstalinea"/>
              <w:numPr>
                <w:ilvl w:val="0"/>
                <w:numId w:val="2"/>
              </w:numPr>
              <w:rPr>
                <w:color w:val="767171" w:themeColor="background2" w:themeShade="80"/>
              </w:rPr>
            </w:pPr>
            <w:r w:rsidRPr="00CD390B">
              <w:rPr>
                <w:color w:val="767171" w:themeColor="background2" w:themeShade="80"/>
              </w:rPr>
              <w:t xml:space="preserve">Foreign exchange services where these are </w:t>
            </w:r>
            <w:r w:rsidR="000269F4" w:rsidRPr="00CD390B">
              <w:rPr>
                <w:color w:val="767171" w:themeColor="background2" w:themeShade="80"/>
              </w:rPr>
              <w:t xml:space="preserve">related </w:t>
            </w:r>
            <w:r w:rsidRPr="00CD390B">
              <w:rPr>
                <w:color w:val="767171" w:themeColor="background2" w:themeShade="80"/>
              </w:rPr>
              <w:t>to the provision of investment services.</w:t>
            </w:r>
          </w:p>
        </w:tc>
        <w:tc>
          <w:tcPr>
            <w:tcW w:w="1417" w:type="dxa"/>
          </w:tcPr>
          <w:p w14:paraId="121E1E30" w14:textId="77777777" w:rsidR="00CD16CC" w:rsidRPr="00CD390B" w:rsidRDefault="00CD16CC" w:rsidP="00015C2C"/>
          <w:sdt>
            <w:sdtPr>
              <w:id w:val="-1389484487"/>
              <w14:checkbox>
                <w14:checked w14:val="0"/>
                <w14:checkedState w14:val="2612" w14:font="MS Gothic"/>
                <w14:uncheckedState w14:val="2610" w14:font="MS Gothic"/>
              </w14:checkbox>
            </w:sdtPr>
            <w:sdtEndPr/>
            <w:sdtContent>
              <w:p w14:paraId="2878DCE6" w14:textId="77777777" w:rsidR="00015C2C" w:rsidRPr="00CD390B" w:rsidRDefault="00CD16CC" w:rsidP="00015C2C">
                <w:r w:rsidRPr="00CD390B">
                  <w:rPr>
                    <w:rFonts w:ascii="MS Gothic" w:eastAsia="MS Gothic" w:hAnsi="MS Gothic"/>
                  </w:rPr>
                  <w:t>☐</w:t>
                </w:r>
              </w:p>
            </w:sdtContent>
          </w:sdt>
          <w:p w14:paraId="3FBF25A4" w14:textId="77777777" w:rsidR="00CD16CC" w:rsidRPr="00CD390B" w:rsidRDefault="00CD16CC" w:rsidP="00015C2C"/>
        </w:tc>
        <w:tc>
          <w:tcPr>
            <w:tcW w:w="1418" w:type="dxa"/>
          </w:tcPr>
          <w:p w14:paraId="2313E65D" w14:textId="77777777" w:rsidR="00CD16CC" w:rsidRPr="00CD390B" w:rsidRDefault="00CD16CC" w:rsidP="00015C2C"/>
          <w:sdt>
            <w:sdtPr>
              <w:id w:val="-1238630735"/>
              <w14:checkbox>
                <w14:checked w14:val="0"/>
                <w14:checkedState w14:val="2612" w14:font="MS Gothic"/>
                <w14:uncheckedState w14:val="2610" w14:font="MS Gothic"/>
              </w14:checkbox>
            </w:sdtPr>
            <w:sdtEndPr/>
            <w:sdtContent>
              <w:p w14:paraId="4D7932D5" w14:textId="77777777" w:rsidR="00015C2C" w:rsidRPr="00CD390B" w:rsidRDefault="00CD16CC" w:rsidP="00015C2C">
                <w:r w:rsidRPr="00CD390B">
                  <w:rPr>
                    <w:rFonts w:ascii="MS Gothic" w:eastAsia="MS Gothic" w:hAnsi="MS Gothic"/>
                  </w:rPr>
                  <w:t>☐</w:t>
                </w:r>
              </w:p>
            </w:sdtContent>
          </w:sdt>
        </w:tc>
      </w:tr>
      <w:tr w:rsidR="00015C2C" w:rsidRPr="00CD390B" w14:paraId="63B3F05F" w14:textId="77777777" w:rsidTr="00A95238">
        <w:tc>
          <w:tcPr>
            <w:tcW w:w="6516" w:type="dxa"/>
          </w:tcPr>
          <w:p w14:paraId="3F1E612F" w14:textId="77777777" w:rsidR="00015C2C" w:rsidRPr="00CD390B" w:rsidRDefault="001E2209" w:rsidP="001E2209">
            <w:pPr>
              <w:pStyle w:val="Lijstalinea"/>
              <w:numPr>
                <w:ilvl w:val="0"/>
                <w:numId w:val="2"/>
              </w:numPr>
              <w:rPr>
                <w:color w:val="767171" w:themeColor="background2" w:themeShade="80"/>
              </w:rPr>
            </w:pPr>
            <w:r w:rsidRPr="00CD390B">
              <w:rPr>
                <w:color w:val="767171" w:themeColor="background2" w:themeShade="80"/>
              </w:rPr>
              <w:t>Investment research and financial analysis or other forms of general recommendations relating to transactions in financial instruments.</w:t>
            </w:r>
          </w:p>
        </w:tc>
        <w:tc>
          <w:tcPr>
            <w:tcW w:w="1417" w:type="dxa"/>
          </w:tcPr>
          <w:p w14:paraId="0B831E2C" w14:textId="77777777" w:rsidR="00CD16CC" w:rsidRPr="00CD390B" w:rsidRDefault="00CD16CC" w:rsidP="00015C2C"/>
          <w:sdt>
            <w:sdtPr>
              <w:id w:val="1188257489"/>
              <w14:checkbox>
                <w14:checked w14:val="0"/>
                <w14:checkedState w14:val="2612" w14:font="MS Gothic"/>
                <w14:uncheckedState w14:val="2610" w14:font="MS Gothic"/>
              </w14:checkbox>
            </w:sdtPr>
            <w:sdtEndPr/>
            <w:sdtContent>
              <w:p w14:paraId="40292625" w14:textId="77777777" w:rsidR="00015C2C" w:rsidRPr="00CD390B" w:rsidRDefault="00CD16CC" w:rsidP="00015C2C">
                <w:r w:rsidRPr="00CD390B">
                  <w:rPr>
                    <w:rFonts w:ascii="MS Gothic" w:eastAsia="MS Gothic" w:hAnsi="MS Gothic"/>
                  </w:rPr>
                  <w:t>☐</w:t>
                </w:r>
              </w:p>
            </w:sdtContent>
          </w:sdt>
          <w:p w14:paraId="05A94112" w14:textId="77777777" w:rsidR="00CD16CC" w:rsidRPr="00CD390B" w:rsidRDefault="00CD16CC" w:rsidP="00015C2C"/>
        </w:tc>
        <w:tc>
          <w:tcPr>
            <w:tcW w:w="1418" w:type="dxa"/>
          </w:tcPr>
          <w:p w14:paraId="49320B08" w14:textId="77777777" w:rsidR="00CD16CC" w:rsidRPr="00CD390B" w:rsidRDefault="00CD16CC" w:rsidP="00015C2C"/>
          <w:sdt>
            <w:sdtPr>
              <w:id w:val="-616447580"/>
              <w14:checkbox>
                <w14:checked w14:val="0"/>
                <w14:checkedState w14:val="2612" w14:font="MS Gothic"/>
                <w14:uncheckedState w14:val="2610" w14:font="MS Gothic"/>
              </w14:checkbox>
            </w:sdtPr>
            <w:sdtEndPr/>
            <w:sdtContent>
              <w:p w14:paraId="1FDE144A" w14:textId="77777777" w:rsidR="00015C2C" w:rsidRPr="00CD390B" w:rsidRDefault="00CD16CC" w:rsidP="00015C2C">
                <w:r w:rsidRPr="00CD390B">
                  <w:rPr>
                    <w:rFonts w:ascii="MS Gothic" w:eastAsia="MS Gothic" w:hAnsi="MS Gothic"/>
                  </w:rPr>
                  <w:t>☐</w:t>
                </w:r>
              </w:p>
            </w:sdtContent>
          </w:sdt>
          <w:p w14:paraId="25BD2151" w14:textId="77777777" w:rsidR="00CD16CC" w:rsidRPr="00CD390B" w:rsidRDefault="00CD16CC" w:rsidP="00015C2C"/>
        </w:tc>
      </w:tr>
      <w:tr w:rsidR="00015C2C" w:rsidRPr="00CD390B" w14:paraId="63D98722" w14:textId="77777777" w:rsidTr="00A95238">
        <w:tc>
          <w:tcPr>
            <w:tcW w:w="6516" w:type="dxa"/>
          </w:tcPr>
          <w:p w14:paraId="09196573" w14:textId="77777777" w:rsidR="00015C2C" w:rsidRPr="00CD390B" w:rsidRDefault="001E2209" w:rsidP="001E2209">
            <w:pPr>
              <w:pStyle w:val="Lijstalinea"/>
              <w:numPr>
                <w:ilvl w:val="0"/>
                <w:numId w:val="2"/>
              </w:numPr>
              <w:rPr>
                <w:color w:val="767171" w:themeColor="background2" w:themeShade="80"/>
              </w:rPr>
            </w:pPr>
            <w:r w:rsidRPr="00CD390B">
              <w:rPr>
                <w:color w:val="767171" w:themeColor="background2" w:themeShade="80"/>
              </w:rPr>
              <w:t xml:space="preserve">Services related to underwriting of financial instruments. </w:t>
            </w:r>
          </w:p>
        </w:tc>
        <w:tc>
          <w:tcPr>
            <w:tcW w:w="1417" w:type="dxa"/>
          </w:tcPr>
          <w:p w14:paraId="2E55A6B3" w14:textId="77777777" w:rsidR="00CD16CC" w:rsidRPr="00CD390B" w:rsidRDefault="00CD16CC" w:rsidP="00015C2C"/>
          <w:sdt>
            <w:sdtPr>
              <w:id w:val="264352936"/>
              <w14:checkbox>
                <w14:checked w14:val="0"/>
                <w14:checkedState w14:val="2612" w14:font="MS Gothic"/>
                <w14:uncheckedState w14:val="2610" w14:font="MS Gothic"/>
              </w14:checkbox>
            </w:sdtPr>
            <w:sdtEndPr/>
            <w:sdtContent>
              <w:p w14:paraId="26E8E42A" w14:textId="77777777" w:rsidR="00015C2C" w:rsidRPr="00CD390B" w:rsidRDefault="00CD16CC" w:rsidP="00015C2C">
                <w:r w:rsidRPr="00CD390B">
                  <w:rPr>
                    <w:rFonts w:ascii="MS Gothic" w:eastAsia="MS Gothic" w:hAnsi="MS Gothic"/>
                  </w:rPr>
                  <w:t>☐</w:t>
                </w:r>
              </w:p>
            </w:sdtContent>
          </w:sdt>
        </w:tc>
        <w:tc>
          <w:tcPr>
            <w:tcW w:w="1418" w:type="dxa"/>
          </w:tcPr>
          <w:p w14:paraId="4F85EF81" w14:textId="77777777" w:rsidR="00CD16CC" w:rsidRPr="00CD390B" w:rsidRDefault="00CD16CC" w:rsidP="00015C2C"/>
          <w:sdt>
            <w:sdtPr>
              <w:id w:val="-7906021"/>
              <w14:checkbox>
                <w14:checked w14:val="0"/>
                <w14:checkedState w14:val="2612" w14:font="MS Gothic"/>
                <w14:uncheckedState w14:val="2610" w14:font="MS Gothic"/>
              </w14:checkbox>
            </w:sdtPr>
            <w:sdtEndPr/>
            <w:sdtContent>
              <w:p w14:paraId="6042164E" w14:textId="77777777" w:rsidR="00015C2C" w:rsidRPr="00CD390B" w:rsidRDefault="00CD16CC" w:rsidP="00015C2C">
                <w:r w:rsidRPr="00CD390B">
                  <w:rPr>
                    <w:rFonts w:ascii="MS Gothic" w:eastAsia="MS Gothic" w:hAnsi="MS Gothic"/>
                  </w:rPr>
                  <w:t>☐</w:t>
                </w:r>
              </w:p>
            </w:sdtContent>
          </w:sdt>
          <w:p w14:paraId="625EA47F" w14:textId="77777777" w:rsidR="00CD16CC" w:rsidRPr="00CD390B" w:rsidRDefault="00CD16CC" w:rsidP="00015C2C"/>
        </w:tc>
      </w:tr>
      <w:tr w:rsidR="00015C2C" w:rsidRPr="00CD390B" w14:paraId="4A623618" w14:textId="77777777" w:rsidTr="00A95238">
        <w:tc>
          <w:tcPr>
            <w:tcW w:w="6516" w:type="dxa"/>
          </w:tcPr>
          <w:p w14:paraId="2B220BE1" w14:textId="77777777" w:rsidR="00015C2C" w:rsidRPr="00CD390B" w:rsidRDefault="001E2209" w:rsidP="001E2209">
            <w:pPr>
              <w:pStyle w:val="Lijstalinea"/>
              <w:numPr>
                <w:ilvl w:val="0"/>
                <w:numId w:val="2"/>
              </w:numPr>
              <w:rPr>
                <w:color w:val="767171" w:themeColor="background2" w:themeShade="80"/>
              </w:rPr>
            </w:pPr>
            <w:r w:rsidRPr="00CD390B">
              <w:rPr>
                <w:color w:val="767171" w:themeColor="background2" w:themeShade="80"/>
              </w:rPr>
              <w:t xml:space="preserve">Investment services or activities as well as ancillary services relating to the underlying value of the financial instruments, as referred to under (e), (f), (g) or (i) of the definition for a financial instrument, to the extent that these are connected to the provision of investment or ancillary services. </w:t>
            </w:r>
          </w:p>
        </w:tc>
        <w:tc>
          <w:tcPr>
            <w:tcW w:w="1417" w:type="dxa"/>
          </w:tcPr>
          <w:p w14:paraId="542E7920" w14:textId="77777777" w:rsidR="00CD16CC" w:rsidRPr="00CD390B" w:rsidRDefault="00CD16CC" w:rsidP="00015C2C"/>
          <w:p w14:paraId="15E997EB" w14:textId="77777777" w:rsidR="00CD16CC" w:rsidRPr="00CD390B" w:rsidRDefault="00CD16CC" w:rsidP="00015C2C"/>
          <w:sdt>
            <w:sdtPr>
              <w:id w:val="664906149"/>
              <w14:checkbox>
                <w14:checked w14:val="0"/>
                <w14:checkedState w14:val="2612" w14:font="MS Gothic"/>
                <w14:uncheckedState w14:val="2610" w14:font="MS Gothic"/>
              </w14:checkbox>
            </w:sdtPr>
            <w:sdtEndPr/>
            <w:sdtContent>
              <w:p w14:paraId="3D75DD4D" w14:textId="77777777" w:rsidR="00015C2C" w:rsidRPr="00CD390B" w:rsidRDefault="00CD16CC" w:rsidP="00015C2C">
                <w:r w:rsidRPr="00CD390B">
                  <w:rPr>
                    <w:rFonts w:ascii="MS Gothic" w:eastAsia="MS Gothic" w:hAnsi="MS Gothic"/>
                  </w:rPr>
                  <w:t>☐</w:t>
                </w:r>
              </w:p>
            </w:sdtContent>
          </w:sdt>
        </w:tc>
        <w:tc>
          <w:tcPr>
            <w:tcW w:w="1418" w:type="dxa"/>
          </w:tcPr>
          <w:p w14:paraId="6DB79F06" w14:textId="77777777" w:rsidR="00CD16CC" w:rsidRPr="00CD390B" w:rsidRDefault="00CD16CC" w:rsidP="00015C2C"/>
          <w:p w14:paraId="385C9108" w14:textId="77777777" w:rsidR="00CD16CC" w:rsidRPr="00CD390B" w:rsidRDefault="00CD16CC" w:rsidP="00015C2C"/>
          <w:sdt>
            <w:sdtPr>
              <w:id w:val="2009864331"/>
              <w14:checkbox>
                <w14:checked w14:val="0"/>
                <w14:checkedState w14:val="2612" w14:font="MS Gothic"/>
                <w14:uncheckedState w14:val="2610" w14:font="MS Gothic"/>
              </w14:checkbox>
            </w:sdtPr>
            <w:sdtEndPr/>
            <w:sdtContent>
              <w:p w14:paraId="5234B074" w14:textId="77777777" w:rsidR="00015C2C" w:rsidRPr="00CD390B" w:rsidRDefault="00CD16CC" w:rsidP="00015C2C">
                <w:r w:rsidRPr="00CD390B">
                  <w:rPr>
                    <w:rFonts w:ascii="MS Gothic" w:eastAsia="MS Gothic" w:hAnsi="MS Gothic"/>
                  </w:rPr>
                  <w:t>☐</w:t>
                </w:r>
              </w:p>
            </w:sdtContent>
          </w:sdt>
        </w:tc>
      </w:tr>
    </w:tbl>
    <w:p w14:paraId="34C21C66" w14:textId="77777777" w:rsidR="00565B4B" w:rsidRPr="00CD390B" w:rsidRDefault="00565B4B" w:rsidP="00EF1740">
      <w:pPr>
        <w:rPr>
          <w:color w:val="767171" w:themeColor="background2" w:themeShade="80"/>
          <w:sz w:val="16"/>
          <w:szCs w:val="16"/>
        </w:rPr>
      </w:pPr>
    </w:p>
    <w:sectPr w:rsidR="00565B4B" w:rsidRPr="00CD390B" w:rsidSect="00E97155">
      <w:headerReference w:type="first" r:id="rId7"/>
      <w:footerReference w:type="first" r:id="rId8"/>
      <w:pgSz w:w="11906" w:h="16838"/>
      <w:pgMar w:top="1742" w:right="952" w:bottom="1728" w:left="1282" w:header="0" w:footer="709" w:gutter="0"/>
      <w:paperSrc w:first="7" w:other="7"/>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0DB7" w14:textId="77777777" w:rsidR="00400AD6" w:rsidRDefault="00400AD6" w:rsidP="007072A6">
      <w:pPr>
        <w:spacing w:after="0" w:line="240" w:lineRule="auto"/>
      </w:pPr>
      <w:r>
        <w:separator/>
      </w:r>
    </w:p>
  </w:endnote>
  <w:endnote w:type="continuationSeparator" w:id="0">
    <w:p w14:paraId="20D459F0" w14:textId="77777777" w:rsidR="00400AD6" w:rsidRDefault="00400AD6" w:rsidP="0070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9B98" w14:textId="77777777" w:rsidR="007072A6" w:rsidRPr="00AA4F63" w:rsidRDefault="00474891">
    <w:pPr>
      <w:pStyle w:val="Voettekst"/>
      <w:rPr>
        <w:color w:val="767171" w:themeColor="background2" w:themeShade="80"/>
        <w:sz w:val="16"/>
        <w:szCs w:val="16"/>
        <w:lang w:val="nl-NL"/>
      </w:rPr>
    </w:pPr>
    <w:r w:rsidRPr="00AA4F63">
      <w:rPr>
        <w:color w:val="767171" w:themeColor="background2" w:themeShade="80"/>
        <w:sz w:val="16"/>
        <w:lang w:val="nl-NL"/>
      </w:rPr>
      <w:t>Stichting Autoriteit Financiële Markten</w:t>
    </w:r>
    <w:r w:rsidRPr="00AA4F63">
      <w:rPr>
        <w:color w:val="767171" w:themeColor="background2" w:themeShade="80"/>
        <w:lang w:val="nl-NL"/>
      </w:rPr>
      <w:t xml:space="preserve">       </w:t>
    </w:r>
    <w:r w:rsidRPr="00AA4F63">
      <w:rPr>
        <w:lang w:val="nl-NL"/>
      </w:rPr>
      <w:tab/>
    </w:r>
    <w:r w:rsidRPr="00AA4F63">
      <w:rPr>
        <w:color w:val="767171" w:themeColor="background2" w:themeShade="80"/>
        <w:sz w:val="16"/>
        <w:lang w:val="nl-NL"/>
      </w:rPr>
      <w:t>Version March 2020</w:t>
    </w:r>
    <w:r w:rsidRPr="00AA4F63">
      <w:rPr>
        <w:color w:val="767171" w:themeColor="background2" w:themeShade="80"/>
        <w:sz w:val="16"/>
        <w:lang w:val="nl-NL"/>
      </w:rPr>
      <w:tab/>
      <w:t>Page 1 of 1</w:t>
    </w:r>
  </w:p>
  <w:p w14:paraId="650CE5A4" w14:textId="77777777" w:rsidR="00524695" w:rsidRPr="00AA4F63" w:rsidRDefault="00524695">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40A7" w14:textId="77777777" w:rsidR="00400AD6" w:rsidRDefault="00400AD6" w:rsidP="007072A6">
      <w:pPr>
        <w:spacing w:after="0" w:line="240" w:lineRule="auto"/>
      </w:pPr>
      <w:r>
        <w:separator/>
      </w:r>
    </w:p>
  </w:footnote>
  <w:footnote w:type="continuationSeparator" w:id="0">
    <w:p w14:paraId="795D175F" w14:textId="77777777" w:rsidR="00400AD6" w:rsidRDefault="00400AD6" w:rsidP="0070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562B" w14:textId="77777777" w:rsidR="007072A6" w:rsidRDefault="007072A6">
    <w:pPr>
      <w:pStyle w:val="Koptekst"/>
    </w:pPr>
  </w:p>
  <w:p w14:paraId="2240D20A" w14:textId="2BC68401" w:rsidR="00B6172B" w:rsidRDefault="00B6172B" w:rsidP="00474891">
    <w:pPr>
      <w:pStyle w:val="Koptekst"/>
      <w:tabs>
        <w:tab w:val="clear" w:pos="9072"/>
        <w:tab w:val="left" w:pos="8970"/>
        <w:tab w:val="right" w:pos="9672"/>
      </w:tabs>
      <w:rPr>
        <w:noProof/>
        <w:lang w:val="nl-NL" w:eastAsia="nl-NL"/>
      </w:rPr>
    </w:pPr>
    <w:r>
      <w:rPr>
        <w:noProof/>
      </w:rPr>
      <w:drawing>
        <wp:anchor distT="0" distB="0" distL="114300" distR="114300" simplePos="0" relativeHeight="251659264" behindDoc="0" locked="0" layoutInCell="1" allowOverlap="1" wp14:anchorId="79C2E0F1" wp14:editId="400CCD36">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75A0791F" w14:textId="4A3A553B" w:rsidR="007072A6" w:rsidRPr="007072A6" w:rsidRDefault="00565B4B" w:rsidP="00474891">
    <w:pPr>
      <w:pStyle w:val="Koptekst"/>
      <w:tabs>
        <w:tab w:val="clear" w:pos="9072"/>
        <w:tab w:val="left" w:pos="8970"/>
        <w:tab w:val="right" w:pos="9672"/>
      </w:tabs>
      <w:rPr>
        <w:b/>
        <w:color w:val="E6AF00"/>
        <w:sz w:val="36"/>
        <w:szCs w:val="36"/>
      </w:rPr>
    </w:pPr>
    <w:r>
      <w:tab/>
    </w:r>
    <w:r>
      <w:rPr>
        <w:b/>
        <w:color w:val="E6AF00"/>
        <w:sz w:val="36"/>
      </w:rPr>
      <w:tab/>
    </w:r>
    <w:r>
      <w:rPr>
        <w:b/>
        <w:color w:val="E6AF00"/>
        <w:sz w:val="36"/>
      </w:rPr>
      <w:tab/>
    </w:r>
  </w:p>
  <w:p w14:paraId="5013A422" w14:textId="5951F173" w:rsidR="00B6172B" w:rsidRDefault="00B6172B" w:rsidP="00B6172B">
    <w:pPr>
      <w:pStyle w:val="Koptekst"/>
      <w:tabs>
        <w:tab w:val="clear" w:pos="4536"/>
      </w:tabs>
      <w:jc w:val="center"/>
      <w:rPr>
        <w:b/>
        <w:color w:val="E6AF00"/>
        <w:sz w:val="36"/>
      </w:rPr>
    </w:pPr>
    <w:r>
      <w:rPr>
        <w:b/>
        <w:color w:val="E6AF00"/>
        <w:sz w:val="36"/>
      </w:rPr>
      <w:t>Registration form</w:t>
    </w:r>
  </w:p>
  <w:p w14:paraId="2853A1BC" w14:textId="70E9B00C" w:rsidR="007072A6" w:rsidRDefault="007072A6" w:rsidP="00B6172B">
    <w:pPr>
      <w:pStyle w:val="Koptekst"/>
      <w:jc w:val="center"/>
      <w:rPr>
        <w:b/>
        <w:color w:val="E6AF00"/>
        <w:sz w:val="36"/>
        <w:szCs w:val="36"/>
      </w:rPr>
    </w:pPr>
    <w:r>
      <w:rPr>
        <w:b/>
        <w:color w:val="E6AF00"/>
        <w:sz w:val="36"/>
      </w:rPr>
      <w:t>Ancillary services</w:t>
    </w:r>
  </w:p>
  <w:p w14:paraId="2B706C5C" w14:textId="77777777" w:rsidR="00474891" w:rsidRPr="007072A6" w:rsidRDefault="00474891">
    <w:pPr>
      <w:pStyle w:val="Koptekst"/>
      <w:rPr>
        <w:b/>
        <w:color w:val="E6AF00"/>
        <w:sz w:val="36"/>
        <w:szCs w:val="36"/>
      </w:rPr>
    </w:pPr>
    <w:r>
      <w:rPr>
        <w:b/>
        <w:color w:val="E6AF00"/>
        <w:sz w:val="36"/>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1AE7"/>
    <w:multiLevelType w:val="hybridMultilevel"/>
    <w:tmpl w:val="3AAAED9C"/>
    <w:lvl w:ilvl="0" w:tplc="D51C2B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7F220E"/>
    <w:multiLevelType w:val="hybridMultilevel"/>
    <w:tmpl w:val="CED8D2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05"/>
  <w:drawingGridVerticalSpacing w:val="14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A6"/>
    <w:rsid w:val="00015C2C"/>
    <w:rsid w:val="000269F4"/>
    <w:rsid w:val="0010147E"/>
    <w:rsid w:val="001B1059"/>
    <w:rsid w:val="001E11A5"/>
    <w:rsid w:val="001E2209"/>
    <w:rsid w:val="002131BF"/>
    <w:rsid w:val="002D0D9D"/>
    <w:rsid w:val="00327CC5"/>
    <w:rsid w:val="00345204"/>
    <w:rsid w:val="00400AD6"/>
    <w:rsid w:val="004028FD"/>
    <w:rsid w:val="00423812"/>
    <w:rsid w:val="00450FF1"/>
    <w:rsid w:val="00474891"/>
    <w:rsid w:val="004C5C71"/>
    <w:rsid w:val="00524695"/>
    <w:rsid w:val="00565B4B"/>
    <w:rsid w:val="005D550C"/>
    <w:rsid w:val="007072A6"/>
    <w:rsid w:val="007909EF"/>
    <w:rsid w:val="00807B68"/>
    <w:rsid w:val="008A1F37"/>
    <w:rsid w:val="008D62EC"/>
    <w:rsid w:val="00A95238"/>
    <w:rsid w:val="00AA4F63"/>
    <w:rsid w:val="00B6172B"/>
    <w:rsid w:val="00C241BC"/>
    <w:rsid w:val="00CD16CC"/>
    <w:rsid w:val="00CD390B"/>
    <w:rsid w:val="00D3122D"/>
    <w:rsid w:val="00DB613B"/>
    <w:rsid w:val="00DC79A0"/>
    <w:rsid w:val="00E20CD5"/>
    <w:rsid w:val="00E97155"/>
    <w:rsid w:val="00EF1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95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0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072A6"/>
    <w:rPr>
      <w:color w:val="808080"/>
    </w:rPr>
  </w:style>
  <w:style w:type="paragraph" w:styleId="Koptekst">
    <w:name w:val="header"/>
    <w:basedOn w:val="Standaard"/>
    <w:link w:val="KoptekstChar"/>
    <w:uiPriority w:val="99"/>
    <w:unhideWhenUsed/>
    <w:rsid w:val="007072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2A6"/>
  </w:style>
  <w:style w:type="paragraph" w:styleId="Voettekst">
    <w:name w:val="footer"/>
    <w:basedOn w:val="Standaard"/>
    <w:link w:val="VoettekstChar"/>
    <w:uiPriority w:val="99"/>
    <w:unhideWhenUsed/>
    <w:rsid w:val="007072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2A6"/>
  </w:style>
  <w:style w:type="paragraph" w:styleId="Lijstalinea">
    <w:name w:val="List Paragraph"/>
    <w:basedOn w:val="Standaard"/>
    <w:uiPriority w:val="34"/>
    <w:qFormat/>
    <w:rsid w:val="00015C2C"/>
    <w:pPr>
      <w:ind w:left="720"/>
      <w:contextualSpacing/>
    </w:pPr>
  </w:style>
  <w:style w:type="paragraph" w:styleId="Ballontekst">
    <w:name w:val="Balloon Text"/>
    <w:basedOn w:val="Standaard"/>
    <w:link w:val="BallontekstChar"/>
    <w:uiPriority w:val="99"/>
    <w:semiHidden/>
    <w:unhideWhenUsed/>
    <w:rsid w:val="00EF17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1740"/>
    <w:rPr>
      <w:rFonts w:ascii="Segoe UI" w:hAnsi="Segoe UI" w:cs="Segoe UI"/>
      <w:sz w:val="18"/>
      <w:szCs w:val="1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A4F63"/>
    <w:rPr>
      <w:b/>
      <w:bCs/>
    </w:rPr>
  </w:style>
  <w:style w:type="character" w:customStyle="1" w:styleId="TekstopmerkingChar">
    <w:name w:val="Tekst opmerking Char"/>
    <w:basedOn w:val="Standaardalinea-lettertype"/>
    <w:link w:val="Tekstopmerking"/>
    <w:uiPriority w:val="99"/>
    <w:semiHidden/>
    <w:rsid w:val="00AA4F63"/>
    <w:rPr>
      <w:sz w:val="20"/>
      <w:szCs w:val="20"/>
    </w:rPr>
  </w:style>
  <w:style w:type="character" w:customStyle="1" w:styleId="OnderwerpvanopmerkingChar">
    <w:name w:val="Onderwerp van opmerking Char"/>
    <w:basedOn w:val="TekstopmerkingChar"/>
    <w:link w:val="Onderwerpvanopmerking"/>
    <w:uiPriority w:val="99"/>
    <w:semiHidden/>
    <w:rsid w:val="00AA4F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0BC2E5F5941149BBF3B838564498F"/>
        <w:category>
          <w:name w:val="General"/>
          <w:gallery w:val="placeholder"/>
        </w:category>
        <w:types>
          <w:type w:val="bbPlcHdr"/>
        </w:types>
        <w:behaviors>
          <w:behavior w:val="content"/>
        </w:behaviors>
        <w:guid w:val="{2FFA9CF7-8A81-4F3D-90F5-5ED1DACFCDA8}"/>
      </w:docPartPr>
      <w:docPartBody>
        <w:p w:rsidR="00E444E6" w:rsidRDefault="00F753C0" w:rsidP="00F753C0">
          <w:r>
            <w:rPr>
              <w:rStyle w:val="Tekstvantijdelijkeaanduiding"/>
            </w:rPr>
            <w:t>Click here to enter text.</w:t>
          </w:r>
        </w:p>
      </w:docPartBody>
    </w:docPart>
    <w:docPart>
      <w:docPartPr>
        <w:name w:val="2C692345ABD14AC48366E2C500365409"/>
        <w:category>
          <w:name w:val="General"/>
          <w:gallery w:val="placeholder"/>
        </w:category>
        <w:types>
          <w:type w:val="bbPlcHdr"/>
        </w:types>
        <w:behaviors>
          <w:behavior w:val="content"/>
        </w:behaviors>
        <w:guid w:val="{8FA8FA5B-CA1F-4A93-B49A-8791110C7B6D}"/>
      </w:docPartPr>
      <w:docPartBody>
        <w:p w:rsidR="00E444E6" w:rsidRDefault="00F753C0" w:rsidP="00F753C0">
          <w:r>
            <w:rPr>
              <w:rStyle w:val="Tekstvantijdelijkeaanduiding"/>
            </w:rPr>
            <w:t>Click here to enter text.</w:t>
          </w:r>
        </w:p>
      </w:docPartBody>
    </w:docPart>
    <w:docPart>
      <w:docPartPr>
        <w:name w:val="F5C9E9BC03304D0BB9ABCE4C70144A93"/>
        <w:category>
          <w:name w:val="General"/>
          <w:gallery w:val="placeholder"/>
        </w:category>
        <w:types>
          <w:type w:val="bbPlcHdr"/>
        </w:types>
        <w:behaviors>
          <w:behavior w:val="content"/>
        </w:behaviors>
        <w:guid w:val="{D3AC9614-4546-48EB-9B6D-D50052FF727E}"/>
      </w:docPartPr>
      <w:docPartBody>
        <w:p w:rsidR="00E444E6" w:rsidRDefault="00F753C0" w:rsidP="00F753C0">
          <w:r>
            <w:rPr>
              <w:rStyle w:val="Tekstvantijdelijkeaanduiding"/>
            </w:rPr>
            <w:t>Click here to enter text.</w:t>
          </w:r>
        </w:p>
      </w:docPartBody>
    </w:docPart>
    <w:docPart>
      <w:docPartPr>
        <w:name w:val="E65F31C27FFD4E8FA8E5D325EBA29246"/>
        <w:category>
          <w:name w:val="General"/>
          <w:gallery w:val="placeholder"/>
        </w:category>
        <w:types>
          <w:type w:val="bbPlcHdr"/>
        </w:types>
        <w:behaviors>
          <w:behavior w:val="content"/>
        </w:behaviors>
        <w:guid w:val="{98F0FCA4-B5C1-43BC-B001-324952C18562}"/>
      </w:docPartPr>
      <w:docPartBody>
        <w:p w:rsidR="00D35B41" w:rsidRDefault="00F753C0" w:rsidP="00F753C0">
          <w:r>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54E"/>
    <w:rsid w:val="003864EF"/>
    <w:rsid w:val="004F1CEA"/>
    <w:rsid w:val="0069254E"/>
    <w:rsid w:val="006B56DB"/>
    <w:rsid w:val="008A29CE"/>
    <w:rsid w:val="00D35B41"/>
    <w:rsid w:val="00E444E6"/>
    <w:rsid w:val="00F75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53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3.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AFMDOC-129-11648</_dlc_DocId>
    <_dlc_DocIdUrl xmlns="dd62d345-e1f9-48ef-b6ff-7cdbbbf7a6ae">
      <Url>https://dms.stelan.nl/bedrijfsvoering/_layouts/15/DocIdRedir.aspx?ID=AFMDOC-129-11648</Url>
      <Description>AFMDOC-129-11648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0D2779EC-3F6F-433E-9128-955894F6E16E}"/>
</file>

<file path=customXml/itemProps2.xml><?xml version="1.0" encoding="utf-8"?>
<ds:datastoreItem xmlns:ds="http://schemas.openxmlformats.org/officeDocument/2006/customXml" ds:itemID="{C8EF8FBF-CAA2-4E7D-B050-686CC0A65A38}"/>
</file>

<file path=customXml/itemProps3.xml><?xml version="1.0" encoding="utf-8"?>
<ds:datastoreItem xmlns:ds="http://schemas.openxmlformats.org/officeDocument/2006/customXml" ds:itemID="{A08B6B50-D89E-43B7-A1D2-5DB44EA78082}"/>
</file>

<file path=customXml/itemProps4.xml><?xml version="1.0" encoding="utf-8"?>
<ds:datastoreItem xmlns:ds="http://schemas.openxmlformats.org/officeDocument/2006/customXml" ds:itemID="{B6C881BC-9BD0-4B0F-93F8-0DA1FE91B0C7}"/>
</file>

<file path=customXml/itemProps5.xml><?xml version="1.0" encoding="utf-8"?>
<ds:datastoreItem xmlns:ds="http://schemas.openxmlformats.org/officeDocument/2006/customXml" ds:itemID="{651B4658-2573-44C0-BEEA-780A8FB9594D}"/>
</file>

<file path=customXml/itemProps6.xml><?xml version="1.0" encoding="utf-8"?>
<ds:datastoreItem xmlns:ds="http://schemas.openxmlformats.org/officeDocument/2006/customXml" ds:itemID="{88D46F90-509B-492F-B9A7-2B92691F927A}"/>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1453</Characters>
  <Application>Microsoft Office Word</Application>
  <DocSecurity>0</DocSecurity>
  <Lines>72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2021-06-13T19:10:00Z</dcterms:created>
  <dcterms:modified xsi:type="dcterms:W3CDTF">2021-06-13T19:13:00Z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8e44344b-166d-413b-bc82-44bddec51e1f</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